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1B" w:rsidRPr="00DC04C1" w:rsidRDefault="005A29B2" w:rsidP="00DC04C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7B6E8E3" wp14:editId="7F112121">
            <wp:simplePos x="0" y="0"/>
            <wp:positionH relativeFrom="column">
              <wp:posOffset>8115300</wp:posOffset>
            </wp:positionH>
            <wp:positionV relativeFrom="paragraph">
              <wp:posOffset>-228600</wp:posOffset>
            </wp:positionV>
            <wp:extent cx="1769110" cy="1755775"/>
            <wp:effectExtent l="0" t="0" r="2540" b="0"/>
            <wp:wrapTight wrapText="bothSides">
              <wp:wrapPolygon edited="0">
                <wp:start x="0" y="0"/>
                <wp:lineTo x="0" y="21327"/>
                <wp:lineTo x="21398" y="21327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reton Nursery School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69" w:rsidRPr="00DC04C1">
        <w:rPr>
          <w:rFonts w:ascii="Comic Sans MS" w:hAnsi="Comic Sans MS"/>
          <w:b/>
          <w:sz w:val="32"/>
          <w:szCs w:val="32"/>
          <w:u w:val="single"/>
        </w:rPr>
        <w:t xml:space="preserve">Early Years </w:t>
      </w:r>
      <w:r w:rsidR="00C12372" w:rsidRPr="00DC04C1">
        <w:rPr>
          <w:rFonts w:ascii="Comic Sans MS" w:hAnsi="Comic Sans MS"/>
          <w:b/>
          <w:sz w:val="32"/>
          <w:szCs w:val="32"/>
          <w:u w:val="single"/>
        </w:rPr>
        <w:t xml:space="preserve">Pupil Premium </w:t>
      </w:r>
      <w:r w:rsidR="00DC04C1">
        <w:rPr>
          <w:rFonts w:ascii="Comic Sans MS" w:hAnsi="Comic Sans MS"/>
          <w:b/>
          <w:sz w:val="32"/>
          <w:szCs w:val="32"/>
          <w:u w:val="single"/>
        </w:rPr>
        <w:t>Strategy</w:t>
      </w:r>
    </w:p>
    <w:p w:rsidR="00DC04C1" w:rsidRDefault="00DC04C1" w:rsidP="005A29B2">
      <w:pPr>
        <w:spacing w:after="0" w:line="240" w:lineRule="auto"/>
        <w:rPr>
          <w:rFonts w:ascii="Comic Sans MS" w:hAnsi="Comic Sans MS" w:cstheme="minorHAnsi"/>
          <w:b/>
          <w:lang w:val="en"/>
        </w:rPr>
      </w:pPr>
    </w:p>
    <w:p w:rsidR="00DC04C1" w:rsidRDefault="00DC04C1" w:rsidP="005A29B2">
      <w:pPr>
        <w:spacing w:after="0" w:line="240" w:lineRule="auto"/>
        <w:rPr>
          <w:rFonts w:ascii="Comic Sans MS" w:hAnsi="Comic Sans MS" w:cstheme="minorHAnsi"/>
          <w:b/>
          <w:lang w:val="en"/>
        </w:rPr>
      </w:pPr>
      <w:r>
        <w:rPr>
          <w:rFonts w:ascii="Comic Sans MS" w:hAnsi="Comic Sans MS" w:cstheme="minorHAnsi"/>
          <w:b/>
          <w:lang w:val="en"/>
        </w:rPr>
        <w:t xml:space="preserve">Academic Year: </w:t>
      </w:r>
      <w:r w:rsidR="009D669F">
        <w:rPr>
          <w:rFonts w:ascii="Comic Sans MS" w:hAnsi="Comic Sans MS" w:cstheme="minorHAnsi"/>
          <w:b/>
          <w:lang w:val="en"/>
        </w:rPr>
        <w:t xml:space="preserve">Sept </w:t>
      </w:r>
      <w:r>
        <w:rPr>
          <w:rFonts w:ascii="Comic Sans MS" w:hAnsi="Comic Sans MS" w:cstheme="minorHAnsi"/>
          <w:b/>
          <w:lang w:val="en"/>
        </w:rPr>
        <w:t>2016-</w:t>
      </w:r>
      <w:bookmarkStart w:id="0" w:name="_GoBack"/>
      <w:bookmarkEnd w:id="0"/>
      <w:r w:rsidR="009D669F">
        <w:rPr>
          <w:rFonts w:ascii="Comic Sans MS" w:hAnsi="Comic Sans MS" w:cstheme="minorHAnsi"/>
          <w:b/>
          <w:lang w:val="en"/>
        </w:rPr>
        <w:t>July 20</w:t>
      </w:r>
      <w:r>
        <w:rPr>
          <w:rFonts w:ascii="Comic Sans MS" w:hAnsi="Comic Sans MS" w:cstheme="minorHAnsi"/>
          <w:b/>
          <w:lang w:val="en"/>
        </w:rPr>
        <w:t>17</w:t>
      </w:r>
      <w:r w:rsidR="001961E9">
        <w:rPr>
          <w:rFonts w:ascii="Comic Sans MS" w:hAnsi="Comic Sans MS" w:cstheme="minorHAnsi"/>
          <w:b/>
          <w:lang w:val="en"/>
        </w:rPr>
        <w:t xml:space="preserve"> (U</w:t>
      </w:r>
      <w:r w:rsidR="006B5F3D">
        <w:rPr>
          <w:rFonts w:ascii="Comic Sans MS" w:hAnsi="Comic Sans MS" w:cstheme="minorHAnsi"/>
          <w:b/>
          <w:lang w:val="en"/>
        </w:rPr>
        <w:t xml:space="preserve">p-dated </w:t>
      </w:r>
      <w:r w:rsidR="001961E9">
        <w:rPr>
          <w:rFonts w:ascii="Comic Sans MS" w:hAnsi="Comic Sans MS" w:cstheme="minorHAnsi"/>
          <w:b/>
          <w:lang w:val="en"/>
        </w:rPr>
        <w:t>July</w:t>
      </w:r>
      <w:r w:rsidR="006B5F3D">
        <w:rPr>
          <w:rFonts w:ascii="Comic Sans MS" w:hAnsi="Comic Sans MS" w:cstheme="minorHAnsi"/>
          <w:b/>
          <w:lang w:val="en"/>
        </w:rPr>
        <w:t xml:space="preserve"> 2017)</w:t>
      </w:r>
    </w:p>
    <w:p w:rsidR="00237DE7" w:rsidRDefault="00DC04C1" w:rsidP="005A29B2">
      <w:pPr>
        <w:spacing w:after="0" w:line="240" w:lineRule="auto"/>
        <w:rPr>
          <w:rFonts w:ascii="Comic Sans MS" w:hAnsi="Comic Sans MS" w:cstheme="minorHAnsi"/>
          <w:b/>
          <w:lang w:val="en"/>
        </w:rPr>
      </w:pPr>
      <w:r>
        <w:rPr>
          <w:rFonts w:ascii="Comic Sans MS" w:hAnsi="Comic Sans MS" w:cstheme="minorHAnsi"/>
          <w:b/>
          <w:lang w:val="en"/>
        </w:rPr>
        <w:t xml:space="preserve">No of Children on Roll: </w:t>
      </w:r>
      <w:r w:rsidR="006B5F3D">
        <w:rPr>
          <w:rFonts w:ascii="Comic Sans MS" w:hAnsi="Comic Sans MS" w:cstheme="minorHAnsi"/>
          <w:b/>
          <w:lang w:val="en"/>
        </w:rPr>
        <w:t>104</w:t>
      </w:r>
    </w:p>
    <w:p w:rsidR="00DC04C1" w:rsidRDefault="00DC04C1" w:rsidP="005A29B2">
      <w:pPr>
        <w:spacing w:after="0" w:line="240" w:lineRule="auto"/>
        <w:rPr>
          <w:rFonts w:ascii="Comic Sans MS" w:hAnsi="Comic Sans MS" w:cstheme="minorHAnsi"/>
          <w:b/>
          <w:lang w:val="en"/>
        </w:rPr>
      </w:pPr>
      <w:r>
        <w:rPr>
          <w:rFonts w:ascii="Comic Sans MS" w:hAnsi="Comic Sans MS" w:cstheme="minorHAnsi"/>
          <w:b/>
          <w:lang w:val="en"/>
        </w:rPr>
        <w:t>No o</w:t>
      </w:r>
      <w:r w:rsidR="006B5F3D">
        <w:rPr>
          <w:rFonts w:ascii="Comic Sans MS" w:hAnsi="Comic Sans MS" w:cstheme="minorHAnsi"/>
          <w:b/>
          <w:lang w:val="en"/>
        </w:rPr>
        <w:t>f Children eligible for EYPP: 16</w:t>
      </w:r>
    </w:p>
    <w:p w:rsidR="00DC04C1" w:rsidRDefault="00DC04C1" w:rsidP="005A29B2">
      <w:pPr>
        <w:spacing w:after="0" w:line="240" w:lineRule="auto"/>
        <w:rPr>
          <w:rFonts w:ascii="Comic Sans MS" w:hAnsi="Comic Sans MS" w:cstheme="minorHAnsi"/>
          <w:b/>
          <w:lang w:val="en"/>
        </w:rPr>
      </w:pPr>
      <w:r>
        <w:rPr>
          <w:rFonts w:ascii="Comic Sans MS" w:hAnsi="Comic Sans MS" w:cstheme="minorHAnsi"/>
          <w:b/>
          <w:lang w:val="en"/>
        </w:rPr>
        <w:t>Total EYPP Budget</w:t>
      </w:r>
      <w:r w:rsidR="006B5F3D">
        <w:rPr>
          <w:rFonts w:ascii="Comic Sans MS" w:hAnsi="Comic Sans MS" w:cstheme="minorHAnsi"/>
          <w:b/>
          <w:lang w:val="en"/>
        </w:rPr>
        <w:t xml:space="preserve"> Received to-date</w:t>
      </w:r>
      <w:r w:rsidR="001961E9">
        <w:rPr>
          <w:rFonts w:ascii="Comic Sans MS" w:hAnsi="Comic Sans MS" w:cstheme="minorHAnsi"/>
          <w:b/>
          <w:lang w:val="en"/>
        </w:rPr>
        <w:t>: £</w:t>
      </w:r>
      <w:r w:rsidR="001961E9">
        <w:rPr>
          <w:rFonts w:ascii="Comic Sans MS" w:hAnsi="Comic Sans MS" w:cstheme="minorHAnsi"/>
          <w:b/>
          <w:lang w:val="en"/>
        </w:rPr>
        <w:tab/>
      </w:r>
      <w:r w:rsidR="009D669F">
        <w:rPr>
          <w:rFonts w:ascii="Comic Sans MS" w:hAnsi="Comic Sans MS" w:cstheme="minorHAnsi"/>
          <w:b/>
          <w:lang w:val="en"/>
        </w:rPr>
        <w:t>4161.05</w:t>
      </w:r>
      <w:r w:rsidR="001961E9">
        <w:rPr>
          <w:rFonts w:ascii="Comic Sans MS" w:hAnsi="Comic Sans MS" w:cstheme="minorHAnsi"/>
          <w:b/>
          <w:lang w:val="en"/>
        </w:rPr>
        <w:tab/>
      </w:r>
      <w:r w:rsidR="00D42E37">
        <w:rPr>
          <w:rFonts w:ascii="Comic Sans MS" w:hAnsi="Comic Sans MS" w:cstheme="minorHAnsi"/>
          <w:b/>
          <w:lang w:val="en"/>
        </w:rPr>
        <w:t xml:space="preserve">Expenditure: </w:t>
      </w:r>
      <w:r w:rsidR="00680887">
        <w:rPr>
          <w:rFonts w:ascii="Comic Sans MS" w:hAnsi="Comic Sans MS" w:cstheme="minorHAnsi"/>
          <w:b/>
          <w:lang w:val="en"/>
        </w:rPr>
        <w:t>£</w:t>
      </w:r>
      <w:r w:rsidR="00CA69C9">
        <w:rPr>
          <w:rFonts w:ascii="Comic Sans MS" w:hAnsi="Comic Sans MS" w:cstheme="minorHAnsi"/>
          <w:b/>
          <w:lang w:val="en"/>
        </w:rPr>
        <w:t>14,738.15</w:t>
      </w:r>
    </w:p>
    <w:p w:rsidR="004C5448" w:rsidRPr="002B1140" w:rsidRDefault="00DC04C1" w:rsidP="002B1140">
      <w:pPr>
        <w:spacing w:after="0" w:line="240" w:lineRule="auto"/>
        <w:rPr>
          <w:rFonts w:ascii="Comic Sans MS" w:hAnsi="Comic Sans MS" w:cstheme="minorHAnsi"/>
          <w:b/>
          <w:lang w:val="en"/>
        </w:rPr>
      </w:pPr>
      <w:r>
        <w:rPr>
          <w:rFonts w:ascii="Comic Sans MS" w:hAnsi="Comic Sans MS" w:cstheme="minorHAnsi"/>
          <w:b/>
          <w:lang w:val="en"/>
        </w:rPr>
        <w:t>Date of Next Internal Revie</w:t>
      </w:r>
      <w:r w:rsidR="002B1140">
        <w:rPr>
          <w:rFonts w:ascii="Comic Sans MS" w:hAnsi="Comic Sans MS" w:cstheme="minorHAnsi"/>
          <w:b/>
          <w:lang w:val="en"/>
        </w:rPr>
        <w:t xml:space="preserve">w of this Strategy: </w:t>
      </w:r>
      <w:r w:rsidR="001961E9">
        <w:rPr>
          <w:rFonts w:ascii="Comic Sans MS" w:hAnsi="Comic Sans MS" w:cstheme="minorHAnsi"/>
          <w:b/>
          <w:lang w:val="en"/>
        </w:rPr>
        <w:t>Autumn Term 2017-18</w:t>
      </w:r>
    </w:p>
    <w:p w:rsidR="004C5448" w:rsidRDefault="004C5448" w:rsidP="005A29B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797"/>
        <w:gridCol w:w="4663"/>
        <w:gridCol w:w="2520"/>
        <w:gridCol w:w="2186"/>
      </w:tblGrid>
      <w:tr w:rsidR="002B1140" w:rsidTr="002B1140">
        <w:tc>
          <w:tcPr>
            <w:tcW w:w="15614" w:type="dxa"/>
            <w:gridSpan w:val="5"/>
            <w:tcBorders>
              <w:bottom w:val="single" w:sz="4" w:space="0" w:color="auto"/>
            </w:tcBorders>
          </w:tcPr>
          <w:p w:rsidR="002B1140" w:rsidRPr="002B1140" w:rsidRDefault="002B1140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2B1140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 xml:space="preserve">Barriers to Learning </w:t>
            </w:r>
          </w:p>
        </w:tc>
      </w:tr>
      <w:tr w:rsidR="002B1140" w:rsidTr="002B1140">
        <w:tc>
          <w:tcPr>
            <w:tcW w:w="15614" w:type="dxa"/>
            <w:gridSpan w:val="5"/>
            <w:tcBorders>
              <w:bottom w:val="single" w:sz="4" w:space="0" w:color="auto"/>
            </w:tcBorders>
          </w:tcPr>
          <w:p w:rsidR="002B1140" w:rsidRDefault="002B1140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Poor attendance; language delay; behaviour (social skills); health conc</w:t>
            </w:r>
            <w:r w:rsidR="00347BE9">
              <w:rPr>
                <w:rFonts w:ascii="Comic Sans MS" w:hAnsi="Comic Sans MS" w:cstheme="minorHAnsi"/>
                <w:sz w:val="22"/>
                <w:szCs w:val="22"/>
                <w:lang w:val="en"/>
              </w:rPr>
              <w:t>erns; attachment/emotional well-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being issues</w:t>
            </w:r>
          </w:p>
        </w:tc>
      </w:tr>
      <w:tr w:rsidR="002B1140" w:rsidTr="00505992">
        <w:trPr>
          <w:trHeight w:val="70"/>
        </w:trPr>
        <w:tc>
          <w:tcPr>
            <w:tcW w:w="1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140" w:rsidRDefault="002B1140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</w:tr>
      <w:tr w:rsidR="002B1140" w:rsidTr="003B10DA">
        <w:tc>
          <w:tcPr>
            <w:tcW w:w="2448" w:type="dxa"/>
            <w:tcBorders>
              <w:top w:val="single" w:sz="4" w:space="0" w:color="auto"/>
            </w:tcBorders>
          </w:tcPr>
          <w:p w:rsidR="002B1140" w:rsidRPr="00AC0A3A" w:rsidRDefault="002B1140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Desired Outcome</w:t>
            </w:r>
            <w:r w:rsidR="00505992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s &amp; How Measured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:rsidR="002B1140" w:rsidRPr="00AC0A3A" w:rsidRDefault="002B1140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Action/s</w:t>
            </w: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2B1140" w:rsidRPr="00AC0A3A" w:rsidRDefault="002B1140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Impact</w:t>
            </w:r>
            <w:r w:rsidR="00505992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/Success Criteria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B1140" w:rsidRPr="00AC0A3A" w:rsidRDefault="002B1140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Implication for next academic year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2B1140" w:rsidRPr="00AC0A3A" w:rsidRDefault="002B1140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Cost</w:t>
            </w:r>
          </w:p>
        </w:tc>
      </w:tr>
      <w:tr w:rsidR="002B1140" w:rsidTr="003B10DA">
        <w:tc>
          <w:tcPr>
            <w:tcW w:w="2448" w:type="dxa"/>
          </w:tcPr>
          <w:p w:rsidR="002B1140" w:rsidRDefault="00AC0A3A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Children’s social and emotional well-being supported through interventions and 1:1 support.</w:t>
            </w:r>
          </w:p>
          <w:p w:rsidR="00505992" w:rsidRDefault="00505992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505992" w:rsidRDefault="00505992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Measured through data tracking, Ferre Laevers, parent consultations.</w:t>
            </w:r>
          </w:p>
          <w:p w:rsidR="002B1140" w:rsidRDefault="002B1140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  <w:tc>
          <w:tcPr>
            <w:tcW w:w="3797" w:type="dxa"/>
          </w:tcPr>
          <w:p w:rsidR="002B1140" w:rsidRDefault="002B1140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Provide</w:t>
            </w: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1:1 support to work with children and their families.</w:t>
            </w:r>
          </w:p>
          <w:p w:rsidR="00AC0A3A" w:rsidRDefault="00AC0A3A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</w:p>
          <w:p w:rsidR="00AC0A3A" w:rsidRDefault="00AC0A3A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 xml:space="preserve">All staff observe and assess with Ferre Laevers monitoring tool for </w:t>
            </w:r>
            <w:r w:rsidRPr="005A29B2"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>children's emotional well-being &amp; level of involvement.</w:t>
            </w:r>
          </w:p>
          <w:p w:rsidR="00AC0A3A" w:rsidRDefault="00AC0A3A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</w:p>
          <w:p w:rsidR="00AC0A3A" w:rsidRDefault="00AC0A3A" w:rsidP="00AC0A3A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  <w:r w:rsidRPr="005A29B2"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>The Maslow Group offers additional support for EYPP children and others</w:t>
            </w:r>
            <w:r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>, also home:school resources</w:t>
            </w:r>
            <w:r w:rsidRPr="005A29B2"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>.</w:t>
            </w:r>
          </w:p>
          <w:p w:rsidR="00347BE9" w:rsidRDefault="00347BE9" w:rsidP="00AC0A3A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</w:p>
          <w:p w:rsidR="002B1140" w:rsidRPr="004554CC" w:rsidRDefault="00AC0A3A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404040"/>
                <w:sz w:val="22"/>
                <w:szCs w:val="22"/>
              </w:rPr>
            </w:pPr>
            <w:r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>School has a Healthy food bag</w:t>
            </w:r>
            <w:r w:rsidRPr="005A29B2"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 xml:space="preserve"> in the home school library as well as other resources to support basic needs</w:t>
            </w:r>
            <w:r w:rsidRPr="005A29B2">
              <w:rPr>
                <w:rFonts w:ascii="Comic Sans MS" w:hAnsi="Comic Sans MS" w:cs="ArialMT"/>
                <w:color w:val="404040"/>
                <w:sz w:val="22"/>
                <w:szCs w:val="22"/>
              </w:rPr>
              <w:t>.</w:t>
            </w:r>
            <w:r w:rsidR="00D42E37">
              <w:rPr>
                <w:rFonts w:ascii="Comic Sans MS" w:hAnsi="Comic Sans MS" w:cs="ArialMT"/>
                <w:color w:val="404040"/>
                <w:sz w:val="22"/>
                <w:szCs w:val="22"/>
              </w:rPr>
              <w:t xml:space="preserve">  Healthy snack provided.</w:t>
            </w:r>
          </w:p>
        </w:tc>
        <w:tc>
          <w:tcPr>
            <w:tcW w:w="4663" w:type="dxa"/>
          </w:tcPr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Interaction between home and school.  Families attending regularly.</w:t>
            </w: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2B1140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Children successfully manage their involvement and well-being independently.</w:t>
            </w: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Attendance at the group &amp; active participation.  Home-school library to support the work of the group with the wider family.</w:t>
            </w: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Children bring healthy lunches and are energised for the afternoon session. Well-being and involvement is higher.</w:t>
            </w: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  <w:tc>
          <w:tcPr>
            <w:tcW w:w="2520" w:type="dxa"/>
          </w:tcPr>
          <w:p w:rsidR="002B1140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Monitored through SMT &amp; Governing Body and reviewed via SIP.</w:t>
            </w: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More efficient data tracking system introduced.</w:t>
            </w:r>
            <w:r w:rsidR="00E0428C"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</w:t>
            </w: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0637C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To continue to provide extra sessions and review how they impact on progress and attainment in school. </w:t>
            </w:r>
          </w:p>
        </w:tc>
        <w:tc>
          <w:tcPr>
            <w:tcW w:w="2186" w:type="dxa"/>
          </w:tcPr>
          <w:p w:rsidR="002B1140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Included in current staffing c</w:t>
            </w:r>
            <w:r w:rsidR="00AC0A3A"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>osts ie 1:1 support, family liaison, class teachers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.</w:t>
            </w: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6B5F3D" w:rsidRDefault="006B5F3D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£80 sensory resources</w:t>
            </w: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Pr="004554CC" w:rsidRDefault="00D42E37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color w:val="1F497D" w:themeColor="text2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Daily healthy </w:t>
            </w:r>
            <w:r w:rsidRPr="00F02504">
              <w:rPr>
                <w:rFonts w:ascii="Comic Sans MS" w:hAnsi="Comic Sans MS" w:cstheme="minorHAnsi"/>
                <w:sz w:val="22"/>
                <w:szCs w:val="22"/>
                <w:lang w:val="en"/>
              </w:rPr>
              <w:t>snack £10 p/week</w:t>
            </w:r>
            <w:r w:rsidR="00F02504" w:rsidRPr="00F02504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 xml:space="preserve"> </w:t>
            </w:r>
            <w:r w:rsidR="00F02504" w:rsidRPr="00F02504"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(x 39 weeks = </w:t>
            </w:r>
            <w:r w:rsidR="00F02504" w:rsidRPr="00F02504">
              <w:rPr>
                <w:rFonts w:ascii="Comic Sans MS" w:hAnsi="Comic Sans MS" w:cstheme="minorHAnsi"/>
                <w:b/>
                <w:color w:val="4F81BD" w:themeColor="accent1"/>
                <w:sz w:val="22"/>
                <w:szCs w:val="22"/>
                <w:lang w:val="en"/>
              </w:rPr>
              <w:t>£390</w:t>
            </w:r>
            <w:r w:rsidR="00F02504" w:rsidRPr="00F02504">
              <w:rPr>
                <w:rFonts w:ascii="Comic Sans MS" w:hAnsi="Comic Sans MS" w:cstheme="minorHAnsi"/>
                <w:sz w:val="22"/>
                <w:szCs w:val="22"/>
                <w:lang w:val="en"/>
              </w:rPr>
              <w:t>)</w:t>
            </w:r>
          </w:p>
        </w:tc>
      </w:tr>
      <w:tr w:rsidR="00347BE9" w:rsidTr="003B10DA">
        <w:tc>
          <w:tcPr>
            <w:tcW w:w="2448" w:type="dxa"/>
          </w:tcPr>
          <w:p w:rsidR="00347BE9" w:rsidRPr="00AC0A3A" w:rsidRDefault="00347BE9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lastRenderedPageBreak/>
              <w:t>Desired Outcome</w:t>
            </w:r>
          </w:p>
        </w:tc>
        <w:tc>
          <w:tcPr>
            <w:tcW w:w="3797" w:type="dxa"/>
          </w:tcPr>
          <w:p w:rsidR="00347BE9" w:rsidRPr="00AC0A3A" w:rsidRDefault="00347BE9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Action/s</w:t>
            </w:r>
          </w:p>
        </w:tc>
        <w:tc>
          <w:tcPr>
            <w:tcW w:w="4663" w:type="dxa"/>
          </w:tcPr>
          <w:p w:rsidR="00347BE9" w:rsidRPr="00AC0A3A" w:rsidRDefault="00347BE9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Impact</w:t>
            </w:r>
          </w:p>
        </w:tc>
        <w:tc>
          <w:tcPr>
            <w:tcW w:w="2520" w:type="dxa"/>
          </w:tcPr>
          <w:p w:rsidR="00347BE9" w:rsidRPr="00AC0A3A" w:rsidRDefault="00347BE9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Implication for next academic year</w:t>
            </w:r>
          </w:p>
        </w:tc>
        <w:tc>
          <w:tcPr>
            <w:tcW w:w="2186" w:type="dxa"/>
          </w:tcPr>
          <w:p w:rsidR="00347BE9" w:rsidRPr="00AC0A3A" w:rsidRDefault="00347BE9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Cost</w:t>
            </w:r>
          </w:p>
        </w:tc>
      </w:tr>
      <w:tr w:rsidR="004554CC" w:rsidTr="003B10DA">
        <w:tc>
          <w:tcPr>
            <w:tcW w:w="2448" w:type="dxa"/>
          </w:tcPr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  <w:tc>
          <w:tcPr>
            <w:tcW w:w="3797" w:type="dxa"/>
          </w:tcPr>
          <w:p w:rsidR="004554CC" w:rsidRDefault="004554CC" w:rsidP="00AC0A3A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 w:rsidRPr="00D42E37">
              <w:rPr>
                <w:rFonts w:ascii="Comic Sans MS" w:hAnsi="Comic Sans MS" w:cs="ArialMT"/>
                <w:sz w:val="22"/>
                <w:szCs w:val="22"/>
              </w:rPr>
              <w:t>Children targeted sessions ie baking/Earth Elves</w:t>
            </w:r>
          </w:p>
        </w:tc>
        <w:tc>
          <w:tcPr>
            <w:tcW w:w="4663" w:type="dxa"/>
          </w:tcPr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  <w:tc>
          <w:tcPr>
            <w:tcW w:w="2520" w:type="dxa"/>
          </w:tcPr>
          <w:p w:rsidR="004554CC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To continue to provide extra sessions and review how they impact on progress and attainment in school.</w:t>
            </w:r>
          </w:p>
        </w:tc>
        <w:tc>
          <w:tcPr>
            <w:tcW w:w="2186" w:type="dxa"/>
          </w:tcPr>
          <w:p w:rsidR="004554CC" w:rsidRDefault="004554CC" w:rsidP="004554C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Earth Elves 5 hrs p/week Nursery </w:t>
            </w:r>
            <w:r w:rsidRPr="00F02504"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Nurse £72.40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p/week (x 39 = </w:t>
            </w:r>
            <w:r w:rsidRPr="00F02504">
              <w:rPr>
                <w:rFonts w:ascii="Comic Sans MS" w:hAnsi="Comic Sans MS" w:cstheme="minorHAnsi"/>
                <w:b/>
                <w:color w:val="4F81BD" w:themeColor="accent1"/>
                <w:sz w:val="22"/>
                <w:szCs w:val="22"/>
                <w:lang w:val="en"/>
              </w:rPr>
              <w:t>£2823.60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)</w:t>
            </w:r>
          </w:p>
          <w:p w:rsidR="004554CC" w:rsidRDefault="004554CC" w:rsidP="004554C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Ingredients </w:t>
            </w:r>
            <w:r w:rsidRPr="00F02504">
              <w:rPr>
                <w:rFonts w:ascii="Comic Sans MS" w:hAnsi="Comic Sans MS" w:cstheme="minorHAnsi"/>
                <w:sz w:val="22"/>
                <w:szCs w:val="22"/>
                <w:lang w:val="en"/>
              </w:rPr>
              <w:t>£10 p/week</w:t>
            </w:r>
            <w:r>
              <w:rPr>
                <w:rFonts w:ascii="Comic Sans MS" w:hAnsi="Comic Sans MS" w:cstheme="minorHAnsi"/>
                <w:b/>
                <w:color w:val="4F81BD" w:themeColor="accent1"/>
                <w:sz w:val="22"/>
                <w:szCs w:val="22"/>
                <w:lang w:val="en"/>
              </w:rPr>
              <w:t xml:space="preserve"> </w:t>
            </w:r>
            <w:r w:rsidRPr="00F02504">
              <w:rPr>
                <w:rFonts w:ascii="Comic Sans MS" w:hAnsi="Comic Sans MS" w:cstheme="minorHAnsi"/>
                <w:color w:val="4F81BD" w:themeColor="accent1"/>
                <w:sz w:val="22"/>
                <w:szCs w:val="22"/>
                <w:lang w:val="en"/>
              </w:rPr>
              <w:t>=</w:t>
            </w:r>
            <w:r>
              <w:rPr>
                <w:rFonts w:ascii="Comic Sans MS" w:hAnsi="Comic Sans MS" w:cstheme="minorHAnsi"/>
                <w:b/>
                <w:color w:val="4F81BD" w:themeColor="accent1"/>
                <w:sz w:val="22"/>
                <w:szCs w:val="22"/>
                <w:lang w:val="en"/>
              </w:rPr>
              <w:t xml:space="preserve"> £390</w:t>
            </w:r>
          </w:p>
        </w:tc>
      </w:tr>
      <w:tr w:rsidR="00347BE9" w:rsidTr="003B10DA">
        <w:tc>
          <w:tcPr>
            <w:tcW w:w="2448" w:type="dxa"/>
          </w:tcPr>
          <w:p w:rsidR="00347BE9" w:rsidRDefault="00347BE9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To extend children’s physicality through interventions.</w:t>
            </w:r>
          </w:p>
          <w:p w:rsidR="00505992" w:rsidRDefault="00505992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505992" w:rsidRPr="004554CC" w:rsidRDefault="00505992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trike/>
                <w:sz w:val="22"/>
                <w:szCs w:val="22"/>
                <w:lang w:val="en"/>
              </w:rPr>
            </w:pPr>
            <w:r w:rsidRPr="004554CC">
              <w:rPr>
                <w:rFonts w:ascii="Comic Sans MS" w:hAnsi="Comic Sans MS" w:cstheme="minorHAnsi"/>
                <w:strike/>
                <w:sz w:val="22"/>
                <w:szCs w:val="22"/>
                <w:lang w:val="en"/>
              </w:rPr>
              <w:t>Measured through data, team discussions, feedback from sports partners</w:t>
            </w:r>
          </w:p>
          <w:p w:rsidR="00347BE9" w:rsidRDefault="00347BE9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  <w:tc>
          <w:tcPr>
            <w:tcW w:w="3797" w:type="dxa"/>
          </w:tcPr>
          <w:p w:rsidR="00347BE9" w:rsidRDefault="00347BE9" w:rsidP="00AC0A3A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Children identified through Every Child a Mover (ECAM), offered additional physicality initiatives ie</w:t>
            </w:r>
          </w:p>
          <w:p w:rsidR="00347BE9" w:rsidRDefault="00347BE9" w:rsidP="00AC0A3A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‘Roly Poly Friday’</w:t>
            </w:r>
          </w:p>
          <w:p w:rsidR="00347BE9" w:rsidRDefault="00347BE9" w:rsidP="00AC0A3A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Teachers released for focused sessions for individual and small group support.</w:t>
            </w:r>
          </w:p>
          <w:p w:rsidR="00347BE9" w:rsidRDefault="00347BE9" w:rsidP="00AC0A3A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Pr="001961E9" w:rsidRDefault="00347BE9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strike/>
                <w:color w:val="000000" w:themeColor="text1"/>
                <w:sz w:val="22"/>
                <w:szCs w:val="22"/>
              </w:rPr>
            </w:pPr>
            <w:r w:rsidRPr="001961E9">
              <w:rPr>
                <w:rFonts w:ascii="Comic Sans MS" w:hAnsi="Comic Sans MS" w:cs="ArialMT"/>
                <w:strike/>
                <w:color w:val="000000" w:themeColor="text1"/>
                <w:sz w:val="22"/>
                <w:szCs w:val="22"/>
              </w:rPr>
              <w:t>To work with professionals (Schools Sports Partnership), enabling vulnerable children to access further sporting and outdoor opportunities, linking to healthy lifestyles.</w:t>
            </w:r>
            <w:r w:rsidR="001961E9">
              <w:rPr>
                <w:rFonts w:ascii="Comic Sans MS" w:hAnsi="Comic Sans MS" w:cs="ArialMT"/>
                <w:strike/>
                <w:color w:val="000000" w:themeColor="text1"/>
                <w:sz w:val="22"/>
                <w:szCs w:val="22"/>
              </w:rPr>
              <w:t xml:space="preserve">  Organisation did not turn up for organised sessions.</w:t>
            </w:r>
          </w:p>
          <w:p w:rsidR="00A327E1" w:rsidRDefault="00A327E1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</w:p>
          <w:p w:rsidR="00A327E1" w:rsidRPr="00D42E37" w:rsidRDefault="00D42E37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sz w:val="22"/>
                <w:szCs w:val="22"/>
              </w:rPr>
            </w:pPr>
            <w:r w:rsidRPr="00D42E37">
              <w:rPr>
                <w:rFonts w:ascii="Comic Sans MS" w:hAnsi="Comic Sans MS" w:cs="ArialMT"/>
                <w:sz w:val="22"/>
                <w:szCs w:val="22"/>
              </w:rPr>
              <w:t>Additional Forest School sessions offered</w:t>
            </w:r>
          </w:p>
          <w:p w:rsidR="00347BE9" w:rsidRPr="00347BE9" w:rsidRDefault="00347BE9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</w:p>
        </w:tc>
        <w:tc>
          <w:tcPr>
            <w:tcW w:w="4663" w:type="dxa"/>
          </w:tcPr>
          <w:p w:rsidR="00347BE9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Children’s physical development more refined and children’s core muscle strength improved.  Progress tracked through ECAM data.</w:t>
            </w: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Pr="001961E9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trike/>
                <w:sz w:val="22"/>
                <w:szCs w:val="22"/>
                <w:lang w:val="en"/>
              </w:rPr>
            </w:pPr>
            <w:r w:rsidRPr="001961E9">
              <w:rPr>
                <w:rFonts w:ascii="Comic Sans MS" w:hAnsi="Comic Sans MS" w:cstheme="minorHAnsi"/>
                <w:strike/>
                <w:sz w:val="22"/>
                <w:szCs w:val="22"/>
                <w:lang w:val="en"/>
              </w:rPr>
              <w:t>Professional expertise to challenge and extend children’s physicality and to offer further skills based opportunities.    Staff role model/mentoring.</w:t>
            </w:r>
            <w:r w:rsidR="001961E9">
              <w:rPr>
                <w:rFonts w:ascii="Comic Sans MS" w:hAnsi="Comic Sans MS" w:cstheme="minorHAnsi"/>
                <w:strike/>
                <w:sz w:val="22"/>
                <w:szCs w:val="22"/>
                <w:lang w:val="en"/>
              </w:rPr>
              <w:t xml:space="preserve">  </w:t>
            </w: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1961E9" w:rsidRDefault="001961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1961E9" w:rsidRDefault="001961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42E37" w:rsidRDefault="00D42E37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Engagement in outdoor learning, physicality &amp; well-being.</w:t>
            </w: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  <w:tc>
          <w:tcPr>
            <w:tcW w:w="2520" w:type="dxa"/>
          </w:tcPr>
          <w:p w:rsidR="00347BE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To continue to provide extra sessions and review how they impact on progress and attainment in school.</w:t>
            </w: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0637C9" w:rsidRDefault="000637C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To continue to provide extra sessions and review how they impact on progress and attainment in school.</w:t>
            </w:r>
          </w:p>
        </w:tc>
        <w:tc>
          <w:tcPr>
            <w:tcW w:w="2186" w:type="dxa"/>
          </w:tcPr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347BE9" w:rsidRPr="001961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trike/>
                <w:sz w:val="22"/>
                <w:szCs w:val="22"/>
                <w:lang w:val="en"/>
              </w:rPr>
            </w:pPr>
            <w:r w:rsidRPr="001961E9">
              <w:rPr>
                <w:rFonts w:ascii="Comic Sans MS" w:hAnsi="Comic Sans MS" w:cstheme="minorHAnsi"/>
                <w:strike/>
                <w:sz w:val="22"/>
                <w:szCs w:val="22"/>
                <w:lang w:val="en"/>
              </w:rPr>
              <w:t>£70 p/session – Summer Term 2017</w:t>
            </w:r>
          </w:p>
          <w:p w:rsidR="00347BE9" w:rsidRPr="001961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trike/>
                <w:sz w:val="22"/>
                <w:szCs w:val="22"/>
                <w:lang w:val="en"/>
              </w:rPr>
            </w:pPr>
            <w:r w:rsidRPr="001961E9">
              <w:rPr>
                <w:rFonts w:ascii="Comic Sans MS" w:hAnsi="Comic Sans MS" w:cstheme="minorHAnsi"/>
                <w:strike/>
                <w:sz w:val="22"/>
                <w:szCs w:val="22"/>
                <w:lang w:val="en"/>
              </w:rPr>
              <w:t>(6 weeks)</w:t>
            </w:r>
          </w:p>
          <w:p w:rsidR="00347BE9" w:rsidRPr="00347BE9" w:rsidRDefault="00347BE9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1961E9">
              <w:rPr>
                <w:rFonts w:ascii="Comic Sans MS" w:hAnsi="Comic Sans MS" w:cstheme="minorHAnsi"/>
                <w:b/>
                <w:strike/>
                <w:color w:val="0070C0"/>
                <w:sz w:val="22"/>
                <w:szCs w:val="22"/>
                <w:lang w:val="en"/>
              </w:rPr>
              <w:t>Total: £420</w:t>
            </w:r>
          </w:p>
        </w:tc>
      </w:tr>
    </w:tbl>
    <w:p w:rsidR="004554CC" w:rsidRDefault="004554C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797"/>
        <w:gridCol w:w="4663"/>
        <w:gridCol w:w="2520"/>
        <w:gridCol w:w="2186"/>
      </w:tblGrid>
      <w:tr w:rsidR="004554CC" w:rsidTr="003B10DA">
        <w:tc>
          <w:tcPr>
            <w:tcW w:w="2448" w:type="dxa"/>
          </w:tcPr>
          <w:p w:rsidR="004554CC" w:rsidRPr="00AC0A3A" w:rsidRDefault="004554CC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lastRenderedPageBreak/>
              <w:t>Desired Outcome</w:t>
            </w:r>
          </w:p>
        </w:tc>
        <w:tc>
          <w:tcPr>
            <w:tcW w:w="3797" w:type="dxa"/>
          </w:tcPr>
          <w:p w:rsidR="004554CC" w:rsidRPr="00AC0A3A" w:rsidRDefault="004554CC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Action/s</w:t>
            </w:r>
          </w:p>
        </w:tc>
        <w:tc>
          <w:tcPr>
            <w:tcW w:w="4663" w:type="dxa"/>
          </w:tcPr>
          <w:p w:rsidR="004554CC" w:rsidRPr="00AC0A3A" w:rsidRDefault="004554CC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Impact</w:t>
            </w:r>
          </w:p>
        </w:tc>
        <w:tc>
          <w:tcPr>
            <w:tcW w:w="2520" w:type="dxa"/>
          </w:tcPr>
          <w:p w:rsidR="004554CC" w:rsidRPr="00AC0A3A" w:rsidRDefault="004554CC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Implication for next academic year</w:t>
            </w:r>
          </w:p>
        </w:tc>
        <w:tc>
          <w:tcPr>
            <w:tcW w:w="2186" w:type="dxa"/>
          </w:tcPr>
          <w:p w:rsidR="004554CC" w:rsidRPr="00AC0A3A" w:rsidRDefault="004554CC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Cost</w:t>
            </w:r>
          </w:p>
        </w:tc>
      </w:tr>
      <w:tr w:rsidR="004554CC" w:rsidTr="003B10DA">
        <w:tc>
          <w:tcPr>
            <w:tcW w:w="2448" w:type="dxa"/>
          </w:tcPr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To improve children’s language delay</w:t>
            </w: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Measured by ECAT data termly &amp; school’s data.  Speech Therapist monitors progress.</w:t>
            </w:r>
          </w:p>
        </w:tc>
        <w:tc>
          <w:tcPr>
            <w:tcW w:w="3797" w:type="dxa"/>
          </w:tcPr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Children identified through Every Child a Talker (ECAT).  </w:t>
            </w: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Pr="00D42E37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Speech &amp; Language Therapist intervention for referred children.</w:t>
            </w: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2B1140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  <w:tc>
          <w:tcPr>
            <w:tcW w:w="4663" w:type="dxa"/>
          </w:tcPr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Speech &amp; language support at home, dialogue, interventions through school.</w:t>
            </w: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Families engaged with strategies offered at home &amp; supported.</w:t>
            </w:r>
          </w:p>
        </w:tc>
        <w:tc>
          <w:tcPr>
            <w:tcW w:w="2520" w:type="dxa"/>
          </w:tcPr>
          <w:p w:rsidR="00E0428C" w:rsidRDefault="00E0428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More efficient data tracking system introduced.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 Children to continue to be closely tracked through SMT &amp; Governors.</w:t>
            </w:r>
          </w:p>
        </w:tc>
        <w:tc>
          <w:tcPr>
            <w:tcW w:w="2186" w:type="dxa"/>
          </w:tcPr>
          <w:p w:rsidR="004554CC" w:rsidRDefault="004554CC" w:rsidP="005A29B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</w:tr>
      <w:tr w:rsidR="004554CC" w:rsidTr="003B10DA">
        <w:tc>
          <w:tcPr>
            <w:tcW w:w="2448" w:type="dxa"/>
          </w:tcPr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Children’s health, well-being and attendance supported through free Early Birds</w:t>
            </w:r>
            <w:r w:rsidR="00E0428C">
              <w:rPr>
                <w:rFonts w:ascii="Comic Sans MS" w:hAnsi="Comic Sans MS" w:cstheme="minorHAnsi"/>
                <w:sz w:val="22"/>
                <w:szCs w:val="22"/>
                <w:lang w:val="en"/>
              </w:rPr>
              <w:t>’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breakfast club</w:t>
            </w: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&amp; by providing free lunch sessions and through monitoring healthy eating options.</w:t>
            </w: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Measured through attendance registers, Ferre Laevers, data tracking.</w:t>
            </w: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</w:p>
          <w:p w:rsidR="004554CC" w:rsidRPr="00AC0A3A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3797" w:type="dxa"/>
          </w:tcPr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>To provide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healthy, nutritious options</w:t>
            </w: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for v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ulnerable children by offering a free breakfast.</w:t>
            </w: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</w:p>
          <w:p w:rsidR="004554CC" w:rsidRPr="005A29B2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>To staff a daily lunch club, giving children the opportunity to eat a healthy packed lunch (provided by home) with their peers and make healthy choices.</w:t>
            </w: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  <w:r w:rsidRPr="005A29B2">
              <w:rPr>
                <w:rFonts w:ascii="Comic Sans MS" w:hAnsi="Comic Sans MS" w:cstheme="minorHAnsi"/>
                <w:color w:val="000000" w:themeColor="text1"/>
                <w:sz w:val="22"/>
                <w:szCs w:val="22"/>
                <w:lang w:val="en"/>
              </w:rPr>
              <w:t xml:space="preserve">Targeted </w:t>
            </w:r>
            <w:r w:rsidRPr="005A29B2"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>lunch time children have the opportunity to take a Healthy Takeaway, home school liaison bag home that promotes healthy eating within the home. These have been designed so families</w:t>
            </w:r>
            <w:r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 xml:space="preserve"> </w:t>
            </w:r>
            <w:r w:rsidRPr="005A29B2"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 xml:space="preserve">can taste and share a piece of healthy </w:t>
            </w:r>
            <w:r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 xml:space="preserve">fruit or veg within their home. </w:t>
            </w:r>
          </w:p>
          <w:p w:rsidR="004554CC" w:rsidRPr="00F02504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>I</w:t>
            </w:r>
            <w:r w:rsidRPr="005A29B2">
              <w:rPr>
                <w:rFonts w:ascii="Comic Sans MS" w:hAnsi="Comic Sans MS" w:cs="ArialMT"/>
                <w:color w:val="000000" w:themeColor="text1"/>
                <w:sz w:val="22"/>
                <w:szCs w:val="22"/>
              </w:rPr>
              <w:t>nformation for parents is enclosed.</w:t>
            </w:r>
          </w:p>
        </w:tc>
        <w:tc>
          <w:tcPr>
            <w:tcW w:w="4663" w:type="dxa"/>
          </w:tcPr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Children energised, ready to learn.  Children have a sense of belonging on arrival and improved social confidence.</w:t>
            </w: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DB546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Children bring healthy lunches and are energised for the afternoon session. Well-being and involvement is higher.</w:t>
            </w: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Pr="00DB5469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  <w:tc>
          <w:tcPr>
            <w:tcW w:w="2520" w:type="dxa"/>
          </w:tcPr>
          <w:p w:rsidR="004554CC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To continue to provide extra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free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sessions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to support individual children’s well-being.</w:t>
            </w:r>
          </w:p>
          <w:p w:rsidR="00E0428C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E0428C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E0428C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E0428C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To continue to provide extra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free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sessions to support individual children’s well-being.</w:t>
            </w:r>
          </w:p>
          <w:p w:rsidR="00E0428C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E0428C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E0428C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To continue to provide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healthy resources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to support individual children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and family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well-being.</w:t>
            </w:r>
          </w:p>
          <w:p w:rsidR="00E0428C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E0428C" w:rsidRPr="00AC0A3A" w:rsidRDefault="00E0428C" w:rsidP="00E0428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2186" w:type="dxa"/>
          </w:tcPr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1 x staff member, daily cover £54.65 per week (x 39 wks).</w:t>
            </w:r>
          </w:p>
          <w:p w:rsidR="004554CC" w:rsidRPr="008B759E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color w:val="0070C0"/>
                <w:sz w:val="22"/>
                <w:szCs w:val="22"/>
                <w:lang w:val="en"/>
              </w:rPr>
            </w:pPr>
            <w:r w:rsidRPr="008B759E">
              <w:rPr>
                <w:rFonts w:ascii="Comic Sans MS" w:hAnsi="Comic Sans MS" w:cstheme="minorHAnsi"/>
                <w:b/>
                <w:color w:val="0070C0"/>
                <w:sz w:val="22"/>
                <w:szCs w:val="22"/>
                <w:lang w:val="en"/>
              </w:rPr>
              <w:t>Total: £2131.35</w:t>
            </w: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</w:p>
          <w:p w:rsidR="004554CC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743 free sessions taken Sept 2016-April 2017.</w:t>
            </w: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4554CC" w:rsidRDefault="004554CC" w:rsidP="00505992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Lunch Club Staffing Costs </w:t>
            </w: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>2 x members of staff, daily cover £144.80 per week</w:t>
            </w:r>
          </w:p>
          <w:p w:rsidR="004554CC" w:rsidRPr="00AC0A3A" w:rsidRDefault="004554C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327E1">
              <w:rPr>
                <w:rFonts w:ascii="Comic Sans MS" w:hAnsi="Comic Sans MS" w:cstheme="minorHAnsi"/>
                <w:b/>
                <w:color w:val="0070C0"/>
                <w:sz w:val="22"/>
                <w:szCs w:val="22"/>
                <w:lang w:val="en"/>
              </w:rPr>
              <w:t>Total £5,647.20</w:t>
            </w:r>
          </w:p>
        </w:tc>
      </w:tr>
    </w:tbl>
    <w:p w:rsidR="00DE644D" w:rsidRDefault="00DE6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797"/>
        <w:gridCol w:w="4663"/>
        <w:gridCol w:w="2520"/>
        <w:gridCol w:w="2186"/>
      </w:tblGrid>
      <w:tr w:rsidR="00DE644D" w:rsidTr="003B10DA">
        <w:tc>
          <w:tcPr>
            <w:tcW w:w="2448" w:type="dxa"/>
          </w:tcPr>
          <w:p w:rsidR="00DE644D" w:rsidRPr="00AC0A3A" w:rsidRDefault="00DE644D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Desired Outcome</w:t>
            </w:r>
          </w:p>
        </w:tc>
        <w:tc>
          <w:tcPr>
            <w:tcW w:w="3797" w:type="dxa"/>
          </w:tcPr>
          <w:p w:rsidR="00DE644D" w:rsidRPr="00AC0A3A" w:rsidRDefault="00DE644D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Action/s</w:t>
            </w:r>
          </w:p>
        </w:tc>
        <w:tc>
          <w:tcPr>
            <w:tcW w:w="4663" w:type="dxa"/>
          </w:tcPr>
          <w:p w:rsidR="00DE644D" w:rsidRPr="00AC0A3A" w:rsidRDefault="00DE644D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Impact</w:t>
            </w:r>
          </w:p>
        </w:tc>
        <w:tc>
          <w:tcPr>
            <w:tcW w:w="2520" w:type="dxa"/>
          </w:tcPr>
          <w:p w:rsidR="00DE644D" w:rsidRPr="00AC0A3A" w:rsidRDefault="00DE644D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Implication for next academic year</w:t>
            </w:r>
          </w:p>
        </w:tc>
        <w:tc>
          <w:tcPr>
            <w:tcW w:w="2186" w:type="dxa"/>
          </w:tcPr>
          <w:p w:rsidR="00DE644D" w:rsidRPr="00AC0A3A" w:rsidRDefault="00DE644D" w:rsidP="009042E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</w:pPr>
            <w:r w:rsidRPr="00AC0A3A">
              <w:rPr>
                <w:rFonts w:ascii="Comic Sans MS" w:hAnsi="Comic Sans MS" w:cstheme="minorHAnsi"/>
                <w:b/>
                <w:sz w:val="22"/>
                <w:szCs w:val="22"/>
                <w:lang w:val="en"/>
              </w:rPr>
              <w:t>Cost</w:t>
            </w:r>
          </w:p>
        </w:tc>
      </w:tr>
      <w:tr w:rsidR="00DE644D" w:rsidTr="003B10DA">
        <w:tc>
          <w:tcPr>
            <w:tcW w:w="2448" w:type="dxa"/>
          </w:tcPr>
          <w:p w:rsidR="00DE644D" w:rsidRDefault="00DE644D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Improved attendance/family support</w:t>
            </w:r>
          </w:p>
          <w:p w:rsidR="00DE644D" w:rsidRDefault="00DE644D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E644D" w:rsidRDefault="00DE644D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Measured through attendance registers, </w:t>
            </w:r>
          </w:p>
          <w:p w:rsidR="00DE644D" w:rsidRDefault="00DE644D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Ferre Laevers, data tracking.</w:t>
            </w:r>
          </w:p>
        </w:tc>
        <w:tc>
          <w:tcPr>
            <w:tcW w:w="3797" w:type="dxa"/>
          </w:tcPr>
          <w:p w:rsidR="00DE644D" w:rsidRPr="005A29B2" w:rsidRDefault="00DE644D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>To provide either a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free</w:t>
            </w: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morning or afternoon session 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(</w:t>
            </w: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>in addition to 15 hrs free f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unding) for targeted EYPP children.</w:t>
            </w:r>
          </w:p>
          <w:p w:rsidR="00DE644D" w:rsidRDefault="00DE644D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  <w:p w:rsidR="00DE644D" w:rsidRDefault="00DE644D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</w:p>
        </w:tc>
        <w:tc>
          <w:tcPr>
            <w:tcW w:w="4663" w:type="dxa"/>
          </w:tcPr>
          <w:p w:rsidR="00DE644D" w:rsidRDefault="00DE644D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Improved attendance.  Progress in learning.</w:t>
            </w:r>
          </w:p>
        </w:tc>
        <w:tc>
          <w:tcPr>
            <w:tcW w:w="2520" w:type="dxa"/>
          </w:tcPr>
          <w:p w:rsidR="00DE644D" w:rsidRDefault="00E0428C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>To continue to provide extra sessions and review how they impact on progress and attainment in school.</w:t>
            </w:r>
          </w:p>
        </w:tc>
        <w:tc>
          <w:tcPr>
            <w:tcW w:w="2186" w:type="dxa"/>
          </w:tcPr>
          <w:p w:rsidR="00DE644D" w:rsidRDefault="00DE644D" w:rsidP="00D42E3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  <w:lang w:val="en"/>
              </w:rPr>
            </w:pP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Sept 2016-April 2017 additional sessions total: </w:t>
            </w:r>
            <w:r>
              <w:rPr>
                <w:rFonts w:ascii="Comic Sans MS" w:hAnsi="Comic Sans MS" w:cstheme="minorHAnsi"/>
                <w:b/>
                <w:color w:val="0070C0"/>
                <w:sz w:val="22"/>
                <w:szCs w:val="22"/>
                <w:lang w:val="en"/>
              </w:rPr>
              <w:t>£3276</w:t>
            </w: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(cost of additional sessions taken to-date</w:t>
            </w:r>
            <w:r>
              <w:rPr>
                <w:rFonts w:ascii="Comic Sans MS" w:hAnsi="Comic Sans MS" w:cstheme="minorHAnsi"/>
                <w:sz w:val="22"/>
                <w:szCs w:val="22"/>
                <w:lang w:val="en"/>
              </w:rPr>
              <w:t xml:space="preserve"> – 312 sessions @ £10.50 per session</w:t>
            </w:r>
            <w:r w:rsidRPr="005A29B2">
              <w:rPr>
                <w:rFonts w:ascii="Comic Sans MS" w:hAnsi="Comic Sans MS" w:cstheme="minorHAnsi"/>
                <w:sz w:val="22"/>
                <w:szCs w:val="22"/>
                <w:lang w:val="en"/>
              </w:rPr>
              <w:t>)</w:t>
            </w:r>
          </w:p>
        </w:tc>
      </w:tr>
    </w:tbl>
    <w:p w:rsidR="00B576A1" w:rsidRDefault="00B576A1" w:rsidP="00B576A1"/>
    <w:p w:rsidR="00237DE7" w:rsidRPr="00F506F1" w:rsidRDefault="00F02504" w:rsidP="00C12372">
      <w:pPr>
        <w:rPr>
          <w:b/>
        </w:rPr>
      </w:pPr>
      <w:r>
        <w:rPr>
          <w:rFonts w:ascii="Comic Sans MS" w:hAnsi="Comic Sans MS" w:cstheme="minorHAnsi"/>
          <w:b/>
          <w:lang w:val="en"/>
        </w:rPr>
        <w:t>Further Resources</w:t>
      </w:r>
    </w:p>
    <w:p w:rsidR="00674193" w:rsidRDefault="00674193" w:rsidP="005A29B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Interventions offered as part of our </w:t>
      </w:r>
      <w:r w:rsidR="00173F01">
        <w:rPr>
          <w:rFonts w:ascii="Comic Sans MS" w:hAnsi="Comic Sans MS"/>
        </w:rPr>
        <w:t>extensive curriculum include Forest Schools, ECAT, ECAM, Emotional Wellbeing ie Love Heart Group, sessions in the Magic Room, Intensive Interaction, Aspirations Group and Ferre Laevers.  Ferre Laevers is a monitoring tool used by all staff for all children, to monitor emotional wellbeing and interaction.</w:t>
      </w:r>
    </w:p>
    <w:p w:rsidR="000637C9" w:rsidRDefault="000637C9" w:rsidP="005A29B2">
      <w:pPr>
        <w:spacing w:after="0" w:line="240" w:lineRule="auto"/>
        <w:rPr>
          <w:rFonts w:ascii="Comic Sans MS" w:hAnsi="Comic Sans MS"/>
        </w:rPr>
      </w:pPr>
    </w:p>
    <w:p w:rsidR="000637C9" w:rsidRDefault="000637C9" w:rsidP="005A29B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This extends into the Love Heart Group and Mindfulness Group, depending on the needs of the children.  Children’s basic needs/rights are also extended into parental awareness through the home-school Maslow library.  Children experience a multi-sensory session with a focus on nurture and comfort ie hot chocolate, aromatherapy.</w:t>
      </w:r>
    </w:p>
    <w:p w:rsidR="00173F01" w:rsidRPr="005A29B2" w:rsidRDefault="00173F01" w:rsidP="005A29B2">
      <w:pPr>
        <w:spacing w:after="0" w:line="240" w:lineRule="auto"/>
        <w:rPr>
          <w:rFonts w:ascii="Comic Sans MS" w:hAnsi="Comic Sans MS"/>
        </w:rPr>
      </w:pPr>
    </w:p>
    <w:sectPr w:rsidR="00173F01" w:rsidRPr="005A29B2" w:rsidSect="004C544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85E"/>
    <w:multiLevelType w:val="hybridMultilevel"/>
    <w:tmpl w:val="F09C3DEE"/>
    <w:lvl w:ilvl="0" w:tplc="93D84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3C4E"/>
    <w:multiLevelType w:val="hybridMultilevel"/>
    <w:tmpl w:val="B8C84380"/>
    <w:lvl w:ilvl="0" w:tplc="F6B06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B"/>
    <w:rsid w:val="00021C4B"/>
    <w:rsid w:val="0005078E"/>
    <w:rsid w:val="00054ADE"/>
    <w:rsid w:val="000577C1"/>
    <w:rsid w:val="000637C9"/>
    <w:rsid w:val="00173F01"/>
    <w:rsid w:val="001961E9"/>
    <w:rsid w:val="00237DE7"/>
    <w:rsid w:val="002535B7"/>
    <w:rsid w:val="002B1140"/>
    <w:rsid w:val="00347BE9"/>
    <w:rsid w:val="003B10DA"/>
    <w:rsid w:val="003D621B"/>
    <w:rsid w:val="003E0B7D"/>
    <w:rsid w:val="004554CC"/>
    <w:rsid w:val="00483DB7"/>
    <w:rsid w:val="004C5448"/>
    <w:rsid w:val="00505992"/>
    <w:rsid w:val="005A1C77"/>
    <w:rsid w:val="005A29B2"/>
    <w:rsid w:val="00674193"/>
    <w:rsid w:val="00680887"/>
    <w:rsid w:val="006837C3"/>
    <w:rsid w:val="00696D47"/>
    <w:rsid w:val="006B5F3D"/>
    <w:rsid w:val="007578F3"/>
    <w:rsid w:val="00775314"/>
    <w:rsid w:val="007E5C38"/>
    <w:rsid w:val="008119CA"/>
    <w:rsid w:val="00896BCB"/>
    <w:rsid w:val="008B759E"/>
    <w:rsid w:val="00970918"/>
    <w:rsid w:val="009D669F"/>
    <w:rsid w:val="00A327E1"/>
    <w:rsid w:val="00AC0A3A"/>
    <w:rsid w:val="00B576A1"/>
    <w:rsid w:val="00C12372"/>
    <w:rsid w:val="00C44FEC"/>
    <w:rsid w:val="00CA69C9"/>
    <w:rsid w:val="00CA6E69"/>
    <w:rsid w:val="00D020C9"/>
    <w:rsid w:val="00D24557"/>
    <w:rsid w:val="00D42E37"/>
    <w:rsid w:val="00D573FC"/>
    <w:rsid w:val="00DB5469"/>
    <w:rsid w:val="00DC04C1"/>
    <w:rsid w:val="00DE644D"/>
    <w:rsid w:val="00E0428C"/>
    <w:rsid w:val="00E06673"/>
    <w:rsid w:val="00E301E5"/>
    <w:rsid w:val="00E7310D"/>
    <w:rsid w:val="00F02504"/>
    <w:rsid w:val="00F506F1"/>
    <w:rsid w:val="00F70EFC"/>
    <w:rsid w:val="00F75216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SchoolsIT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Morrell</dc:creator>
  <cp:lastModifiedBy>Katie Cresswell</cp:lastModifiedBy>
  <cp:revision>16</cp:revision>
  <dcterms:created xsi:type="dcterms:W3CDTF">2016-11-30T13:54:00Z</dcterms:created>
  <dcterms:modified xsi:type="dcterms:W3CDTF">2017-10-13T12:48:00Z</dcterms:modified>
</cp:coreProperties>
</file>